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bookmarkStart w:id="1" w:name="_GoBack"/>
      <w:bookmarkEnd w:id="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3BA5206A" w:rsidR="003B68B1" w:rsidRPr="00982525" w:rsidRDefault="00C40F33"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 xml:space="preserve">Добромир </w:t>
            </w:r>
            <w:r w:rsidR="008256FC">
              <w:rPr>
                <w:rFonts w:eastAsia="Times New Roman"/>
                <w:b w:val="0"/>
                <w:bCs w:val="0"/>
                <w:color w:val="284F75"/>
                <w:sz w:val="22"/>
                <w:szCs w:val="22"/>
                <w:lang w:val="bg-BG"/>
              </w:rPr>
              <w:t>Иванов</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4EA62BF4" w:rsidR="003B68B1" w:rsidRPr="001838CD" w:rsidRDefault="001B6A32"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bg-BG"/>
              </w:rPr>
              <w:t>Българска стартъп асоци</w:t>
            </w:r>
            <w:r w:rsidR="001838CD">
              <w:rPr>
                <w:rFonts w:eastAsia="Times New Roman"/>
                <w:b w:val="0"/>
                <w:bCs w:val="0"/>
                <w:color w:val="284F75"/>
                <w:sz w:val="22"/>
                <w:szCs w:val="22"/>
                <w:lang w:val="bg-BG"/>
              </w:rPr>
              <w:t>а</w:t>
            </w:r>
            <w:r>
              <w:rPr>
                <w:rFonts w:eastAsia="Times New Roman"/>
                <w:b w:val="0"/>
                <w:bCs w:val="0"/>
                <w:color w:val="284F75"/>
                <w:sz w:val="22"/>
                <w:szCs w:val="22"/>
                <w:lang w:val="bg-BG"/>
              </w:rPr>
              <w:t>ция</w:t>
            </w:r>
            <w:r w:rsidR="001838CD">
              <w:rPr>
                <w:rFonts w:eastAsia="Times New Roman"/>
                <w:b w:val="0"/>
                <w:bCs w:val="0"/>
                <w:color w:val="284F75"/>
                <w:sz w:val="22"/>
                <w:szCs w:val="22"/>
                <w:lang w:val="bg-BG"/>
              </w:rPr>
              <w:t xml:space="preserve"> (</w:t>
            </w:r>
            <w:r w:rsidR="001838CD">
              <w:rPr>
                <w:rFonts w:eastAsia="Times New Roman"/>
                <w:b w:val="0"/>
                <w:bCs w:val="0"/>
                <w:color w:val="284F75"/>
                <w:sz w:val="22"/>
                <w:szCs w:val="22"/>
                <w:lang w:val="en-US"/>
              </w:rPr>
              <w:t>BESCO)</w:t>
            </w:r>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5A2F466D" w:rsidR="003B68B1" w:rsidRPr="00982525" w:rsidRDefault="00D62329"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088</w:t>
            </w:r>
            <w:r w:rsidR="008256FC">
              <w:rPr>
                <w:rFonts w:eastAsia="Times New Roman"/>
                <w:b w:val="0"/>
                <w:bCs w:val="0"/>
                <w:color w:val="284F75"/>
                <w:sz w:val="22"/>
                <w:szCs w:val="22"/>
                <w:lang w:val="bg-BG"/>
              </w:rPr>
              <w:t>9 289 710</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501E7692" w:rsidR="003B68B1" w:rsidRPr="008256FC" w:rsidRDefault="008256FC"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en-US"/>
              </w:rPr>
              <w:t>d</w:t>
            </w:r>
            <w:r w:rsidR="006500FD">
              <w:rPr>
                <w:rFonts w:eastAsia="Times New Roman"/>
                <w:b w:val="0"/>
                <w:bCs w:val="0"/>
                <w:color w:val="284F75"/>
                <w:sz w:val="22"/>
                <w:szCs w:val="22"/>
                <w:lang w:val="en-US"/>
              </w:rPr>
              <w:t>@besco.bg</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5F78A748" w:rsidR="008E3876" w:rsidRPr="00982525" w:rsidRDefault="00613C6E" w:rsidP="00B87BF7">
      <w:pPr>
        <w:pStyle w:val="NormalWeb"/>
        <w:shd w:val="clear" w:color="auto" w:fill="FFFFFF"/>
        <w:spacing w:before="0" w:beforeAutospacing="0" w:after="0" w:afterAutospacing="0"/>
        <w:jc w:val="both"/>
        <w:rPr>
          <w:b/>
          <w:bCs/>
          <w:color w:val="000000"/>
          <w:sz w:val="22"/>
          <w:szCs w:val="22"/>
          <w:lang w:val="bg-BG"/>
        </w:rPr>
      </w:pPr>
      <w:r w:rsidRPr="00982525">
        <w:rPr>
          <w:b/>
          <w:bCs/>
          <w:sz w:val="22"/>
          <w:szCs w:val="22"/>
          <w:lang w:val="ru-RU"/>
        </w:rPr>
        <w:t>1</w:t>
      </w:r>
      <w:r w:rsidR="008E3876" w:rsidRPr="00982525">
        <w:rPr>
          <w:b/>
          <w:bCs/>
          <w:sz w:val="22"/>
          <w:szCs w:val="22"/>
          <w:lang w:val="ru-RU"/>
        </w:rPr>
        <w:t xml:space="preserve">. </w:t>
      </w:r>
      <w:r w:rsidR="00AA43D0"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00AA43D0" w:rsidRPr="00982525">
        <w:rPr>
          <w:b/>
          <w:bCs/>
          <w:color w:val="000000"/>
          <w:sz w:val="22"/>
          <w:szCs w:val="22"/>
          <w:lang w:val="bg-BG"/>
        </w:rPr>
        <w:t xml:space="preserve">миграцията </w:t>
      </w:r>
      <w:r w:rsidR="00314C6D">
        <w:rPr>
          <w:b/>
          <w:bCs/>
          <w:color w:val="000000"/>
          <w:sz w:val="22"/>
          <w:szCs w:val="22"/>
          <w:lang w:val="bg-BG"/>
        </w:rPr>
        <w:t>по</w:t>
      </w:r>
      <w:r w:rsidR="00AA43D0"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1AE54146" w14:textId="1C1DBF1D" w:rsidR="008E3876" w:rsidRDefault="008E3876" w:rsidP="00B87BF7">
      <w:pPr>
        <w:pStyle w:val="NormalWeb"/>
        <w:shd w:val="clear" w:color="auto" w:fill="FFFFFF"/>
        <w:spacing w:before="0" w:beforeAutospacing="0" w:after="0" w:afterAutospacing="0"/>
        <w:rPr>
          <w:color w:val="000000"/>
          <w:sz w:val="22"/>
          <w:szCs w:val="22"/>
          <w:lang w:val="bg-BG"/>
        </w:rPr>
      </w:pPr>
    </w:p>
    <w:p w14:paraId="7CE4463C" w14:textId="03D4D6FB" w:rsidR="008614CA" w:rsidRPr="008614CA" w:rsidRDefault="008614CA" w:rsidP="008614CA">
      <w:pPr>
        <w:pStyle w:val="NormalWeb"/>
        <w:shd w:val="clear" w:color="auto" w:fill="FFFFFF"/>
        <w:spacing w:after="0"/>
        <w:rPr>
          <w:i/>
          <w:iCs/>
          <w:color w:val="000000"/>
          <w:sz w:val="22"/>
          <w:szCs w:val="22"/>
          <w:lang w:val="bg-BG"/>
        </w:rPr>
      </w:pPr>
      <w:r w:rsidRPr="008614CA">
        <w:rPr>
          <w:i/>
          <w:iCs/>
          <w:color w:val="000000"/>
          <w:sz w:val="22"/>
          <w:szCs w:val="22"/>
          <w:lang w:val="bg-BG"/>
        </w:rPr>
        <w:t>Българското законодателство не е конкурентно на законодателството и мерките в останалите страни от Европа по привл</w:t>
      </w:r>
      <w:r w:rsidR="006500FD">
        <w:rPr>
          <w:i/>
          <w:iCs/>
          <w:color w:val="000000"/>
          <w:sz w:val="22"/>
          <w:szCs w:val="22"/>
          <w:lang w:val="bg-BG"/>
        </w:rPr>
        <w:t xml:space="preserve">ичане </w:t>
      </w:r>
      <w:r w:rsidRPr="008614CA">
        <w:rPr>
          <w:i/>
          <w:iCs/>
          <w:color w:val="000000"/>
          <w:sz w:val="22"/>
          <w:szCs w:val="22"/>
          <w:lang w:val="bg-BG"/>
        </w:rPr>
        <w:t xml:space="preserve">на т.н. стартъп компании от трети страни. Това са компании в начален етап от своето развитие, които най-често са високотехнологични и развиват продукт или услуга, представляваща иновация с висока добавена стойност и имат потенциал за бърз растеж. Стартъп компаниите обикновено се състоят от много малки екипи най-често под 10 души.  </w:t>
      </w:r>
    </w:p>
    <w:p w14:paraId="3C749F39" w14:textId="05429DC9" w:rsidR="0067100A" w:rsidRDefault="008614CA" w:rsidP="008614CA">
      <w:pPr>
        <w:pStyle w:val="NormalWeb"/>
        <w:shd w:val="clear" w:color="auto" w:fill="FFFFFF"/>
        <w:spacing w:before="0" w:beforeAutospacing="0" w:after="0" w:afterAutospacing="0"/>
        <w:rPr>
          <w:i/>
          <w:iCs/>
          <w:color w:val="000000"/>
          <w:sz w:val="22"/>
          <w:szCs w:val="22"/>
          <w:lang w:val="bg-BG"/>
        </w:rPr>
      </w:pPr>
      <w:r w:rsidRPr="008614CA">
        <w:rPr>
          <w:i/>
          <w:iCs/>
          <w:color w:val="000000"/>
          <w:sz w:val="22"/>
          <w:szCs w:val="22"/>
          <w:lang w:val="bg-BG"/>
        </w:rPr>
        <w:lastRenderedPageBreak/>
        <w:t>В редица страни от Европа са разработени специални мерки и политики за привличането на стартъп компании от трети страни. Те се изразяват в създаване на възможности и условия за стартиране и/или развитие на стартъп компании (проекти) от граждани на трети страни на територията на съответната държава и улесняване на процедурата по получаване разрешение за пребиваване. Целта на подобни мерки са съответните страни да се превърнат в притегателен център за стартиране на иновативен бизнес, в център за създаване на нови технологии и за привличане на опитни специалисти в различни сфери, в център за събиране на едно място на предприемачи и инвеститори от различни страни.</w:t>
      </w:r>
    </w:p>
    <w:p w14:paraId="67ABEE4D" w14:textId="7A81F017" w:rsidR="008614CA" w:rsidRDefault="008614CA" w:rsidP="008614CA">
      <w:pPr>
        <w:pStyle w:val="NormalWeb"/>
        <w:shd w:val="clear" w:color="auto" w:fill="FFFFFF"/>
        <w:spacing w:before="0" w:beforeAutospacing="0" w:after="0" w:afterAutospacing="0"/>
        <w:rPr>
          <w:color w:val="000000"/>
          <w:sz w:val="22"/>
          <w:szCs w:val="22"/>
          <w:lang w:val="bg-BG"/>
        </w:rPr>
      </w:pPr>
    </w:p>
    <w:p w14:paraId="65E4AE8B" w14:textId="7283F38C" w:rsidR="002A3DB7" w:rsidRPr="002A3DB7" w:rsidRDefault="002A3DB7" w:rsidP="008614CA">
      <w:pPr>
        <w:pStyle w:val="NormalWeb"/>
        <w:shd w:val="clear" w:color="auto" w:fill="FFFFFF"/>
        <w:spacing w:before="0" w:beforeAutospacing="0" w:after="0" w:afterAutospacing="0"/>
        <w:rPr>
          <w:i/>
          <w:iCs/>
          <w:color w:val="000000"/>
          <w:sz w:val="22"/>
          <w:szCs w:val="22"/>
          <w:lang w:val="bg-BG"/>
        </w:rPr>
      </w:pPr>
      <w:r w:rsidRPr="002A3DB7">
        <w:rPr>
          <w:i/>
          <w:iCs/>
          <w:color w:val="000000"/>
          <w:sz w:val="22"/>
          <w:szCs w:val="22"/>
          <w:lang w:val="bg-BG"/>
        </w:rPr>
        <w:t>Основните пречки пред България за привличането на стартъп компании и предприемачи от трети страни са предвидените в действащата нормативна уредба в ЗНИ и ЗЧРБ изисквания както за минимално вложени парични суми в материални и/или нематериални активи, така и  изкисването за разкриване на определен брой работни места, които не могат да бъдат по-малко от 10, респ.  Посочените мерки правят непривлекателна и неконкурента България като страна, в която предприемачи от трети страни да стартират и развият своята стартъп компания</w:t>
      </w:r>
    </w:p>
    <w:p w14:paraId="2211D088" w14:textId="77777777" w:rsidR="002A3DB7" w:rsidRPr="00982525" w:rsidRDefault="002A3DB7" w:rsidP="008614CA">
      <w:pPr>
        <w:pStyle w:val="NormalWeb"/>
        <w:shd w:val="clear" w:color="auto" w:fill="FFFFFF"/>
        <w:spacing w:before="0" w:beforeAutospacing="0" w:after="0" w:afterAutospacing="0"/>
        <w:rPr>
          <w:color w:val="000000"/>
          <w:sz w:val="22"/>
          <w:szCs w:val="22"/>
          <w:lang w:val="bg-BG"/>
        </w:rPr>
      </w:pPr>
    </w:p>
    <w:p w14:paraId="0F199B91" w14:textId="77777777" w:rsidR="00496085" w:rsidRDefault="008E3876"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AB74FBC" w14:textId="43A2F085" w:rsidR="00496085" w:rsidRDefault="00496085" w:rsidP="00B87BF7">
      <w:pPr>
        <w:pStyle w:val="NormalWeb"/>
        <w:shd w:val="clear" w:color="auto" w:fill="FFFFFF"/>
        <w:spacing w:before="0" w:beforeAutospacing="0" w:after="0" w:afterAutospacing="0"/>
        <w:jc w:val="both"/>
        <w:rPr>
          <w:sz w:val="22"/>
          <w:szCs w:val="22"/>
          <w:lang w:val="bg-BG"/>
        </w:rPr>
      </w:pPr>
    </w:p>
    <w:p w14:paraId="4BC6B150" w14:textId="77777777" w:rsidR="001A0EDF" w:rsidRPr="001A0EDF" w:rsidRDefault="001A0EDF" w:rsidP="001A0EDF">
      <w:pPr>
        <w:spacing w:before="240" w:after="120"/>
        <w:jc w:val="both"/>
        <w:rPr>
          <w:rFonts w:ascii="Times New Roman" w:hAnsi="Times New Roman"/>
          <w:i/>
          <w:iCs/>
        </w:rPr>
      </w:pPr>
      <w:r w:rsidRPr="001A0EDF">
        <w:rPr>
          <w:rFonts w:ascii="Times New Roman" w:hAnsi="Times New Roman"/>
          <w:i/>
          <w:iCs/>
        </w:rPr>
        <w:t xml:space="preserve">Приложен е списък с програми и мерки в други страни –членки на ЕС или ЕИП, насочени към привличане на на предприемачи, граждани на трети страни, които да основат и/или развият свои стартъп компании на територията на съответната страна. </w:t>
      </w:r>
    </w:p>
    <w:p w14:paraId="208D22EE" w14:textId="77777777" w:rsidR="001A0EDF" w:rsidRPr="001A0EDF" w:rsidRDefault="001A0EDF" w:rsidP="001A0EDF">
      <w:pPr>
        <w:spacing w:before="240" w:after="120"/>
        <w:jc w:val="both"/>
        <w:rPr>
          <w:rFonts w:ascii="Times New Roman" w:hAnsi="Times New Roman"/>
          <w:i/>
          <w:iCs/>
        </w:rPr>
      </w:pPr>
      <w:r w:rsidRPr="001A0EDF">
        <w:rPr>
          <w:rFonts w:ascii="Times New Roman" w:hAnsi="Times New Roman"/>
          <w:i/>
          <w:iCs/>
          <w:noProof/>
          <w:lang w:eastAsia="bg-BG"/>
        </w:rPr>
        <w:lastRenderedPageBreak/>
        <w:drawing>
          <wp:inline distT="114300" distB="114300" distL="114300" distR="114300" wp14:anchorId="7D805479" wp14:editId="3F359F7E">
            <wp:extent cx="5381625" cy="597217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5381625" cy="5972175"/>
                    </a:xfrm>
                    <a:prstGeom prst="rect">
                      <a:avLst/>
                    </a:prstGeom>
                    <a:ln/>
                  </pic:spPr>
                </pic:pic>
              </a:graphicData>
            </a:graphic>
          </wp:inline>
        </w:drawing>
      </w:r>
    </w:p>
    <w:p w14:paraId="6181C845" w14:textId="77777777" w:rsidR="001A0EDF" w:rsidRPr="001A0EDF" w:rsidRDefault="001A0EDF" w:rsidP="001A0EDF">
      <w:pPr>
        <w:spacing w:before="240" w:after="120"/>
        <w:jc w:val="both"/>
        <w:rPr>
          <w:rFonts w:ascii="Times New Roman" w:hAnsi="Times New Roman"/>
          <w:i/>
          <w:iCs/>
        </w:rPr>
      </w:pPr>
      <w:r w:rsidRPr="001A0EDF">
        <w:rPr>
          <w:rFonts w:ascii="Times New Roman" w:hAnsi="Times New Roman"/>
          <w:i/>
          <w:iCs/>
        </w:rPr>
        <w:t>В допълнение на посочените 14 страни в сравнителната таблица стартъп виза имат още: Люксембург, Австрия, Унгария, Кипър, Чехия, Германия и Гърция.</w:t>
      </w:r>
    </w:p>
    <w:p w14:paraId="4AECE7AA" w14:textId="77777777" w:rsidR="001A0EDF" w:rsidRPr="001A0EDF" w:rsidRDefault="001A0EDF" w:rsidP="001A0EDF">
      <w:pPr>
        <w:spacing w:before="240" w:after="120"/>
        <w:jc w:val="both"/>
        <w:rPr>
          <w:rFonts w:ascii="Times New Roman" w:hAnsi="Times New Roman"/>
          <w:i/>
          <w:iCs/>
        </w:rPr>
      </w:pPr>
      <w:r w:rsidRPr="001A0EDF">
        <w:rPr>
          <w:rFonts w:ascii="Times New Roman" w:hAnsi="Times New Roman"/>
          <w:i/>
          <w:iCs/>
        </w:rPr>
        <w:t xml:space="preserve">Единствените страни в ЕС, които нямат стартъп виза са: Полша, Малта, Словакия, Словения, Хърватска, Румъния и България.  Румъния работи по своя Startup Visa в момента, както и по концепция на Европейска стартъп виза, която да обединява всички държави от Шенген, с което Полша, Малта, Словакия и Словения също ще имат стартъп виза. </w:t>
      </w:r>
    </w:p>
    <w:p w14:paraId="5CF2056B" w14:textId="77777777" w:rsidR="001A0EDF" w:rsidRDefault="001A0EDF" w:rsidP="00B87BF7">
      <w:pPr>
        <w:pStyle w:val="NormalWeb"/>
        <w:shd w:val="clear" w:color="auto" w:fill="FFFFFF"/>
        <w:spacing w:before="0" w:beforeAutospacing="0" w:after="0" w:afterAutospacing="0"/>
        <w:jc w:val="both"/>
        <w:rPr>
          <w:sz w:val="22"/>
          <w:szCs w:val="22"/>
          <w:lang w:val="bg-BG"/>
        </w:rPr>
      </w:pPr>
    </w:p>
    <w:p w14:paraId="1CBED718" w14:textId="77777777" w:rsidR="001A0EDF" w:rsidRPr="00982525" w:rsidRDefault="001A0ED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lastRenderedPageBreak/>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40F68B8C" w14:textId="2FBE0E5F" w:rsidR="001E4FA9" w:rsidRPr="005D3D48" w:rsidRDefault="001E4FA9" w:rsidP="005D3D48">
      <w:pPr>
        <w:pStyle w:val="NormalWeb"/>
        <w:shd w:val="clear" w:color="auto" w:fill="FFFFFF"/>
        <w:spacing w:before="0" w:beforeAutospacing="0" w:after="0" w:afterAutospacing="0"/>
        <w:jc w:val="both"/>
        <w:rPr>
          <w:i/>
          <w:iCs/>
          <w:sz w:val="22"/>
          <w:szCs w:val="22"/>
          <w:lang w:val="bg-BG"/>
        </w:rPr>
      </w:pPr>
      <w:r>
        <w:rPr>
          <w:i/>
          <w:iCs/>
          <w:color w:val="000000"/>
          <w:sz w:val="22"/>
          <w:szCs w:val="22"/>
          <w:lang w:val="bg-BG"/>
        </w:rPr>
        <w:br/>
      </w:r>
      <w:r w:rsidR="00BC1204">
        <w:rPr>
          <w:i/>
          <w:iCs/>
          <w:sz w:val="22"/>
          <w:szCs w:val="22"/>
          <w:lang w:val="bg-BG"/>
        </w:rPr>
        <w:t>П</w:t>
      </w:r>
      <w:r w:rsidR="005D3D48">
        <w:rPr>
          <w:i/>
          <w:iCs/>
          <w:sz w:val="22"/>
          <w:szCs w:val="22"/>
          <w:lang w:val="bg-BG"/>
        </w:rPr>
        <w:t>роблемът изложен</w:t>
      </w:r>
      <w:r w:rsidR="00F03750">
        <w:rPr>
          <w:i/>
          <w:iCs/>
          <w:sz w:val="22"/>
          <w:szCs w:val="22"/>
          <w:lang w:val="bg-BG"/>
        </w:rPr>
        <w:t xml:space="preserve"> в т. 1</w:t>
      </w:r>
      <w:r w:rsidR="005D3D48">
        <w:rPr>
          <w:i/>
          <w:iCs/>
          <w:sz w:val="22"/>
          <w:szCs w:val="22"/>
          <w:lang w:val="bg-BG"/>
        </w:rPr>
        <w:t xml:space="preserve"> по-горе</w:t>
      </w:r>
      <w:r w:rsidR="00F03750">
        <w:rPr>
          <w:i/>
          <w:iCs/>
          <w:sz w:val="22"/>
          <w:szCs w:val="22"/>
          <w:lang w:val="bg-BG"/>
        </w:rPr>
        <w:t xml:space="preserve"> не произлиза от </w:t>
      </w:r>
      <w:r w:rsidR="007E3D61">
        <w:rPr>
          <w:i/>
          <w:iCs/>
          <w:sz w:val="22"/>
          <w:szCs w:val="22"/>
          <w:lang w:val="bg-BG"/>
        </w:rPr>
        <w:t>имплементирането на европпейско</w:t>
      </w:r>
      <w:r w:rsidR="0040351D">
        <w:rPr>
          <w:i/>
          <w:iCs/>
          <w:sz w:val="22"/>
          <w:szCs w:val="22"/>
          <w:lang w:val="bg-BG"/>
        </w:rPr>
        <w:t>то право в българското законодателство</w:t>
      </w:r>
      <w:r w:rsidR="00575692">
        <w:rPr>
          <w:i/>
          <w:iCs/>
          <w:sz w:val="22"/>
          <w:szCs w:val="22"/>
          <w:lang w:val="bg-BG"/>
        </w:rPr>
        <w:t xml:space="preserve">, а е свързан изцяло с националната правна рамка. </w:t>
      </w:r>
    </w:p>
    <w:p w14:paraId="194103FB" w14:textId="309BD6EF" w:rsidR="008E3876" w:rsidRPr="001E4FA9" w:rsidRDefault="008E3876" w:rsidP="00B87BF7">
      <w:pPr>
        <w:pStyle w:val="NormalWeb"/>
        <w:shd w:val="clear" w:color="auto" w:fill="FFFFFF"/>
        <w:spacing w:before="0" w:beforeAutospacing="0" w:after="0" w:afterAutospacing="0"/>
        <w:jc w:val="both"/>
        <w:rPr>
          <w:i/>
          <w:iCs/>
          <w:color w:val="000000"/>
          <w:sz w:val="22"/>
          <w:szCs w:val="22"/>
          <w:lang w:val="bg-BG"/>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4D0B0C3E" w14:textId="77777777" w:rsidR="00496085" w:rsidRDefault="00496085" w:rsidP="00B87BF7">
      <w:pPr>
        <w:pStyle w:val="NormalWeb"/>
        <w:shd w:val="clear" w:color="auto" w:fill="FFFFFF"/>
        <w:spacing w:before="0" w:beforeAutospacing="0" w:after="0" w:afterAutospacing="0"/>
        <w:rPr>
          <w:i/>
          <w:iCs/>
          <w:color w:val="000000"/>
          <w:sz w:val="22"/>
          <w:szCs w:val="22"/>
          <w:lang w:val="bg-BG"/>
        </w:rPr>
      </w:pPr>
    </w:p>
    <w:p w14:paraId="0E7F3F89" w14:textId="77777777" w:rsidR="0015199B"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За да може едно лице, гражданин на трета държава да пребивава на територията на страната, последното трябва да отговаря на предвидените в ЗЧРБ критерии и основания за получаване на разрешение за пребиваване. Съществуващите към днешна дата в ЗЧРБ основния не могат да намерят приложение в привличането на предприемачи от трети страни, които пребивавайки на територията на България да стартират и развият стартъп компания по следните съображения. </w:t>
      </w:r>
    </w:p>
    <w:p w14:paraId="58DE78AA" w14:textId="0EEDD8D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Така например в чл.24, ал.1, т.2 от ЗЧРБ е посочено, че за да получи разрешение за пребиваване в страната гражданинът на трета страна, желаещ да  осъществи търговска дейност в страната по законоустановения ред, следва в резултат на тази дейност са разкрие най-малко 10 работни места на пълно работно време за български граждани, поддържани за срока на пребиваването, освен когато е уговорено друго в международен договор, ратифициран, обнародван и влязъл в сила за Република България, като изискването е валидно за всеки един съдружник поотделно. Същите условия се прилагат и за всеки управител поотделно. Така в посочения пример за стартъп компания с екип от 3-ма души, граждани на трета страна, за да пребивават последните на територията на страната на основание чл.24, ал.1, т.2 от ЗЧРБ следва да се разкрият не по-малко от 30 работни места.</w:t>
      </w:r>
      <w:r w:rsidR="00716DCA">
        <w:rPr>
          <w:i/>
          <w:iCs/>
          <w:color w:val="000000"/>
          <w:sz w:val="22"/>
          <w:szCs w:val="22"/>
          <w:lang w:val="bg-BG"/>
        </w:rPr>
        <w:t xml:space="preserve"> </w:t>
      </w:r>
      <w:r w:rsidRPr="00D42F61">
        <w:rPr>
          <w:i/>
          <w:iCs/>
          <w:color w:val="000000"/>
          <w:sz w:val="22"/>
          <w:szCs w:val="22"/>
          <w:lang w:val="bg-BG"/>
        </w:rPr>
        <w:t xml:space="preserve">Както посочихме и по-горе, наличието на критерии за наемане на определен брой служители от предприемачите, граждани на трета страна, желаещи да учредят стартъп компания се явява неконкурентно спрямо критериите на останалите европейски страни с подобни насърчителни програми, в които подобен критерии липсва. Изискването в чл.24, ал.1, т.2 от ЗЧРБ се явява и прекомерно обременително за стартъп компаниите с оглед обичайно малките екипи в тях от под 10 души. Следва да добавим и че предвидената в чл.24, ал.1, т.2 възможност за пребиваване визира извършването на всякаква търговска дейност, незабранена от закона и дава възможност на по-широк кръг от лица, граждани на трета страна да се ползват от него. От друга страна стартъп компаниите са високотехнологични и развиват продукт или услуга, представляваща иновация с висока добавена стойност, респ. кръгът от лица, заети в тази сфера е по-тесен. </w:t>
      </w:r>
    </w:p>
    <w:p w14:paraId="69C7EF7E" w14:textId="7777777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Следващо основание за пребиване на територията на страната и даващо възможност за извършване на самостоятелна икономическа дейност е предвиденото в чл.24, ал.1, т.15 от ЗЧРБ, когато гражданите на трета страна желаят да извършват дейност на свободна практика след разрешение от органите на Министерството на труда и социалната политика в съответствие с чл. 24а и по реда на Закона за трудовата миграция и трудовата мобилност. Съгласно § 1, т. 9 от допълнителните разпоредби на ЗЧРБ „Дейност на свободна практика" е всяка стопанска дейност, </w:t>
      </w:r>
      <w:r w:rsidRPr="00D42F61">
        <w:rPr>
          <w:i/>
          <w:iCs/>
          <w:color w:val="000000"/>
          <w:sz w:val="22"/>
          <w:szCs w:val="22"/>
          <w:lang w:val="bg-BG"/>
        </w:rPr>
        <w:lastRenderedPageBreak/>
        <w:t xml:space="preserve">с изключение на дейността по чл. 24, ал. 1, т. 2 и по чл. 25, ал. 1, т. 13, осъществявана в лично качество без ангажимент към работодател. Посоченото определение показва, че това основание за пребиваване касае лица, които ще осъществяват дейност като физически лица – самоосигуряващи се, но не и чрез създаване на компания, което го прави неприложимо за предприемачи, желаещи да открият стартъп компания в България. Нещо повече, стартъп компаниите, развиващи високотехнологичен и/или иновативен продукт са съставени от екипи от най-малко двама души. </w:t>
      </w:r>
    </w:p>
    <w:p w14:paraId="363B9788" w14:textId="7777777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На следващо място в чл.24, ал.1, т. 19 от ЗЧРБ са предвидени основания за пребиване в страната на граждани на трета страна, които са вложили определена сума пари в страната: а) не по-малка от 600 000 лв. - за всеки чужденец, за придобиване на право на собственост върху недвижими имоти на територията на Република България или чужденецът е собственик на повече от 50 на сто от капитала на българско търговско дружество, вложил е същата сума в капитала на дружеството и в резултат на това дружеството е придобило правото на собственост върху недвижими имоти в страната на тази стойност; към датата на подаване на заявлението за разрешение за продължително пребиваване чужденецът или юридическото лице трябва да е изплатило напълно сумата, която да е постъпила по сметка в българска лицензирана кредитна институция, а ако имотите са придобити със заемни средства, непогасената част от заема не трябва да надвишава 25 на сто. </w:t>
      </w:r>
    </w:p>
    <w:p w14:paraId="2730FF52" w14:textId="7777777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Близко по съдържание е и основанието предвидено в в чл.24, ал.1, т. 20 от ЗЧРБ, а именно, гражданите на трета страна да са извършили инвестиция в икономически необлагодетелствани региони по смисъла на Закона за насърчаване на инвестициите чрез внасяне в капитала на българско търговско дружество на не по-малко от 250 000 лв., като чужденецът е съдружник или акционер с поименни акции и притежава не по-малко от 50 на сто от капитала на дружеството и в резултат на вложението са придобити нови дълготрайни материални и нематериални активи на стойност не по-малко от 250 000 лв. и са разкрити най-малко 5 работни места за български граждани, поддържани за срока на пребиваването, удостоверено от Министерството на икономиката/ </w:t>
      </w:r>
    </w:p>
    <w:p w14:paraId="1DBFA822" w14:textId="7777777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Посочените две основания в чл.24, ал.1, т.19 и 20 с предвидените в него минимални размери на парична инвестиция, респ. на брой разкрити работни места се явява неконкурентно спрямо останалите европейски програми за привличане на предприемачи от трети страни, в които подобно изискване не съществува.  </w:t>
      </w:r>
    </w:p>
    <w:p w14:paraId="5CA1F4CB" w14:textId="77777777" w:rsidR="00D42F61" w:rsidRPr="00D42F61"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На следващо място в чл.25в, ал.1 от ЗЧРБ дава възможност на гражданин на трета страна да получи  разрешение за постоянно пребиваване, когато извършва дейност по изпълнение и/или поддържане на инвестиция, получила сертификат за клас А, клас Б, или за приоритетен инвестиционен проект по реда на чл. 20, ал. 1, т. 1 от Закона за насърчаване на инвестициите. В ЗНИ са посочени минималните прагове за кандидатстване за издаване на сертификат за клас инвестиция, икономическите сектори, които се подпомагат и изискуемите документи.Определените минимални прагове за инвестиране са: от индустриалния сектор – преработваща промишленост: за клас А - 10 млн. лв., за клас Б -5 млн.лв. Минималният размер на инвестициите в един обект в икономически  дейности от сектора на услугите – складиране на товари и спомагателни дейности в транспорта; административни и спомагателни офис дейности, дейности на телефонни центрове за услуги и спомагателно обслужване на стопанската дейност, некласифицирано другаде е: за клас А – 3 млн. лв., за клас Б – 1.5 млн. лв. и т.н. В чл.12, ал.2  </w:t>
      </w:r>
      <w:r w:rsidRPr="00D42F61">
        <w:rPr>
          <w:i/>
          <w:iCs/>
          <w:color w:val="000000"/>
          <w:sz w:val="22"/>
          <w:szCs w:val="22"/>
          <w:lang w:val="bg-BG"/>
        </w:rPr>
        <w:lastRenderedPageBreak/>
        <w:t xml:space="preserve">от ЗНИ са посочени критериите, на които следва да отговарят инвестициите в т.ч и задължение за разкриване на определен брой работни места като в зависимост от техния брой се определя и класа на инвестицията. Подробно критериите за определяне на инвестициите са разписани в Правилника за прилагане на Закон за насърчаване на инвестициите (ППЗНИ) в чл.2 – 3б. Посочените особености на действащата нормативна уредба за насърчаване на инвестициите показва, че последната е приоритетно насочена към привличане на инвеститори, които или инвестират значителни финансови средства в материални и/или нематериални активи и/или да разкрият значителен брой работни места, които не могат да бъдат по-малко от 10. Посочената нормативна уредба за определяне класовете инвестиции е неконкурента спрямо действащите в останалите страни от Европа мерки за привличане на предприемачи от трети страни, желаещи да започнат стартъп компания на тяхна територия. Критериите се явява прекалено обременителни и несъответстващи на характера на стартъп компаниите – малки екипи от под 10 души, опериращи с ограничен средства. </w:t>
      </w:r>
    </w:p>
    <w:p w14:paraId="7301D86E" w14:textId="74BB7407" w:rsidR="00BE2122" w:rsidRDefault="00D42F61" w:rsidP="00D42F61">
      <w:pPr>
        <w:pStyle w:val="NormalWeb"/>
        <w:shd w:val="clear" w:color="auto" w:fill="FFFFFF"/>
        <w:spacing w:after="0"/>
        <w:rPr>
          <w:i/>
          <w:iCs/>
          <w:color w:val="000000"/>
          <w:sz w:val="22"/>
          <w:szCs w:val="22"/>
          <w:lang w:val="bg-BG"/>
        </w:rPr>
      </w:pPr>
      <w:r w:rsidRPr="00D42F61">
        <w:rPr>
          <w:i/>
          <w:iCs/>
          <w:color w:val="000000"/>
          <w:sz w:val="22"/>
          <w:szCs w:val="22"/>
          <w:lang w:val="bg-BG"/>
        </w:rPr>
        <w:t xml:space="preserve">Горепосочените проблеми в прилагането на действащата нормативна уредба в ЗНИ и ЗЧРБ прави необходимо да се въведе в ЗЧРБ ново основание за пребиване в страната на предприемачи, граждани на трета страна, които да започна и/или развият стартъп компания в страната. Условията за кандидатстване по новото условие следва да са конкурентни на мерките и програмите в останалите страни от Европа. От друга страна, необходимостта от създаването на правила и механизми за оценка, проследяване и контрол изпълнението от страна на държавните органи на изпълнението от страна на предприемача на поетите от него ангажименти за започване и развиване на стартъп компания и факта, че привличането на предприемачи от трети страни да започнат и развият стартъп компании в България се явява форма на привличане на инвестиции в страната, критериите за оценка и мерките за контрол и проследяване на дейността на предприемачите от трети страни следва да се регламентират в ЗНИ. </w:t>
      </w:r>
    </w:p>
    <w:p w14:paraId="565F2847" w14:textId="56181927" w:rsidR="00BE2122" w:rsidRPr="00D42F61" w:rsidRDefault="00BE2122" w:rsidP="00D42F61">
      <w:pPr>
        <w:pStyle w:val="NormalWeb"/>
        <w:shd w:val="clear" w:color="auto" w:fill="FFFFFF"/>
        <w:spacing w:after="0"/>
        <w:rPr>
          <w:i/>
          <w:iCs/>
          <w:color w:val="000000"/>
          <w:sz w:val="22"/>
          <w:szCs w:val="22"/>
          <w:lang w:val="bg-BG"/>
        </w:rPr>
      </w:pPr>
      <w:r>
        <w:rPr>
          <w:i/>
          <w:iCs/>
          <w:color w:val="000000"/>
          <w:sz w:val="22"/>
          <w:szCs w:val="22"/>
          <w:lang w:val="bg-BG"/>
        </w:rPr>
        <w:t>Детайлно писание на предложен</w:t>
      </w:r>
      <w:r w:rsidR="00847969">
        <w:rPr>
          <w:i/>
          <w:iCs/>
          <w:color w:val="000000"/>
          <w:sz w:val="22"/>
          <w:szCs w:val="22"/>
          <w:lang w:val="bg-BG"/>
        </w:rPr>
        <w:t xml:space="preserve">ия от нас проект </w:t>
      </w:r>
      <w:r w:rsidR="005D092F">
        <w:rPr>
          <w:i/>
          <w:iCs/>
          <w:color w:val="000000"/>
          <w:sz w:val="22"/>
          <w:szCs w:val="22"/>
          <w:lang w:val="bg-BG"/>
        </w:rPr>
        <w:t>„</w:t>
      </w:r>
      <w:r w:rsidR="005D092F" w:rsidRPr="005D092F">
        <w:rPr>
          <w:i/>
          <w:iCs/>
          <w:color w:val="000000"/>
          <w:sz w:val="22"/>
          <w:szCs w:val="22"/>
          <w:lang w:val="bg-BG"/>
        </w:rPr>
        <w:t>Закон за изменение и допълнение на ЗНИ с предложението изменение в Закон за чужденците в Република България</w:t>
      </w:r>
      <w:r w:rsidR="005D092F">
        <w:rPr>
          <w:i/>
          <w:iCs/>
          <w:color w:val="000000"/>
          <w:sz w:val="22"/>
          <w:szCs w:val="22"/>
          <w:lang w:val="bg-BG"/>
        </w:rPr>
        <w:t xml:space="preserve">“ може да намерите в </w:t>
      </w:r>
      <w:r w:rsidR="00CC3670">
        <w:rPr>
          <w:i/>
          <w:iCs/>
          <w:color w:val="000000"/>
          <w:sz w:val="22"/>
          <w:szCs w:val="22"/>
          <w:lang w:val="bg-BG"/>
        </w:rPr>
        <w:t>точка 7 по-долу.</w:t>
      </w:r>
    </w:p>
    <w:p w14:paraId="059EB523" w14:textId="77777777" w:rsidR="00D42F61" w:rsidRPr="00982525" w:rsidRDefault="00D42F61" w:rsidP="00D42F61">
      <w:pPr>
        <w:pStyle w:val="NormalWeb"/>
        <w:shd w:val="clear" w:color="auto" w:fill="FFFFFF"/>
        <w:spacing w:before="0" w:beforeAutospacing="0" w:after="0" w:afterAutospacing="0"/>
        <w:rPr>
          <w:color w:val="000000"/>
          <w:sz w:val="22"/>
          <w:szCs w:val="22"/>
          <w:lang w:val="bg-BG"/>
        </w:rPr>
      </w:pPr>
    </w:p>
    <w:p w14:paraId="71A3AE0E" w14:textId="657AC8DE"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r w:rsidR="00496085">
        <w:rPr>
          <w:sz w:val="22"/>
          <w:szCs w:val="22"/>
          <w:lang w:val="bg-BG"/>
        </w:rPr>
        <w:t>:</w:t>
      </w:r>
    </w:p>
    <w:p w14:paraId="1F7C4A99" w14:textId="77777777" w:rsidR="00496085" w:rsidRDefault="00496085" w:rsidP="00B87BF7">
      <w:pPr>
        <w:pStyle w:val="NormalWeb"/>
        <w:shd w:val="clear" w:color="auto" w:fill="FFFFFF"/>
        <w:spacing w:before="0" w:beforeAutospacing="0" w:after="0" w:afterAutospacing="0"/>
        <w:jc w:val="both"/>
        <w:rPr>
          <w:i/>
          <w:iCs/>
          <w:sz w:val="22"/>
          <w:szCs w:val="22"/>
          <w:lang w:val="bg-BG"/>
        </w:rPr>
      </w:pPr>
    </w:p>
    <w:p w14:paraId="29CF344B" w14:textId="22BB4D8B" w:rsidR="00496085" w:rsidRDefault="002038AC" w:rsidP="00B87BF7">
      <w:pPr>
        <w:pStyle w:val="NormalWeb"/>
        <w:shd w:val="clear" w:color="auto" w:fill="FFFFFF"/>
        <w:spacing w:before="0" w:beforeAutospacing="0" w:after="0" w:afterAutospacing="0"/>
        <w:jc w:val="both"/>
        <w:rPr>
          <w:i/>
          <w:iCs/>
          <w:sz w:val="22"/>
          <w:szCs w:val="22"/>
          <w:lang w:val="bg-BG"/>
        </w:rPr>
      </w:pPr>
      <w:r w:rsidRPr="002038AC">
        <w:rPr>
          <w:i/>
          <w:iCs/>
          <w:sz w:val="22"/>
          <w:szCs w:val="22"/>
          <w:lang w:val="bg-BG"/>
        </w:rPr>
        <w:t xml:space="preserve">Като пример за подобна програма може да посочим програмата на френското правителство „La French Tech”. Програмата е насочена към предприемачи, които да създадат своята стартъп компания във Франция. Процедурата за получаване на разрешение за пребиване по тази програма се състои от само три етапа. Първи етап - кандидатстване с бизнес проект или идея пред организации на представители на стартъп общността във Франция. Втори етап - получаване на уведомление, че предприемачът е одобрен. Трети етап – административни процедури по получаване на разрешение за пребиваване, съобразно действащото във Франция миграционно право. Основен критерии за предоставяне на разрешение за пребиване във Франция в посочения случаи е наличието на проект за реализиране на високотехнологична и/или иновативна компания на територията на Франция, който проект е оценен имащ потенциал за развитие и даващ добавена стойност в местната икономика от представители на стартъп общността във Франция. Липсват каквито и да било други изисквания за инвестиране на определена сума пари и/или наемане на определен брой лица от предприемача или предприемачите, които са получили одобрение на </w:t>
      </w:r>
      <w:r w:rsidRPr="002038AC">
        <w:rPr>
          <w:i/>
          <w:iCs/>
          <w:sz w:val="22"/>
          <w:szCs w:val="22"/>
          <w:lang w:val="bg-BG"/>
        </w:rPr>
        <w:lastRenderedPageBreak/>
        <w:t>своите проекти, както и липсват изисквания за наличието на диплом, сертификат или завършена степен на образование. Същият или подобен принцип на оценка и кандидатстване се прилага и в други страни с подобни програми като естонската „Startup Estonia”, британската “Start-up visa” и т.н.</w:t>
      </w:r>
    </w:p>
    <w:p w14:paraId="069A8F5D" w14:textId="77777777" w:rsidR="002038AC" w:rsidRPr="00982525" w:rsidRDefault="002038AC"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077B0748"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б</w:t>
      </w:r>
      <w:r w:rsidRPr="00982525">
        <w:rPr>
          <w:color w:val="000000"/>
          <w:sz w:val="22"/>
          <w:szCs w:val="22"/>
          <w:lang w:val="bg-BG"/>
        </w:rPr>
        <w:t xml:space="preserve">/ </w:t>
      </w:r>
      <w:r w:rsidR="00707C99">
        <w:rPr>
          <w:sz w:val="22"/>
          <w:szCs w:val="22"/>
          <w:lang w:val="bg-BG"/>
        </w:rPr>
        <w:fldChar w:fldCharType="begin">
          <w:ffData>
            <w:name w:val=""/>
            <w:enabled/>
            <w:calcOnExit w:val="0"/>
            <w:checkBox>
              <w:sizeAuto/>
              <w:default w:val="1"/>
            </w:checkBox>
          </w:ffData>
        </w:fldChar>
      </w:r>
      <w:r w:rsidR="00707C99">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707C99">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5EB1EE2B" w:rsidR="00174AC3" w:rsidRPr="008614CA"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4B353F">
        <w:rPr>
          <w:sz w:val="22"/>
          <w:szCs w:val="22"/>
          <w:lang w:val="bg-BG"/>
        </w:rPr>
        <w:fldChar w:fldCharType="begin">
          <w:ffData>
            <w:name w:val="Check1"/>
            <w:enabled/>
            <w:calcOnExit w:val="0"/>
            <w:checkBox>
              <w:sizeAuto/>
              <w:default w:val="1"/>
            </w:checkBox>
          </w:ffData>
        </w:fldChar>
      </w:r>
      <w:bookmarkStart w:id="2" w:name="Check1"/>
      <w:r w:rsidR="004B353F">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4B353F">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6A3E019D"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4B353F">
        <w:rPr>
          <w:sz w:val="22"/>
          <w:szCs w:val="22"/>
          <w:lang w:val="bg-BG"/>
        </w:rPr>
        <w:fldChar w:fldCharType="begin">
          <w:ffData>
            <w:name w:val=""/>
            <w:enabled/>
            <w:calcOnExit w:val="0"/>
            <w:checkBox>
              <w:sizeAuto/>
              <w:default w:val="1"/>
            </w:checkBox>
          </w:ffData>
        </w:fldChar>
      </w:r>
      <w:r w:rsidR="004B353F">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4B353F">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20495F0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522F1E">
        <w:rPr>
          <w:sz w:val="22"/>
          <w:szCs w:val="22"/>
          <w:lang w:val="bg-BG"/>
        </w:rPr>
        <w:fldChar w:fldCharType="begin">
          <w:ffData>
            <w:name w:val=""/>
            <w:enabled/>
            <w:calcOnExit w:val="0"/>
            <w:checkBox>
              <w:sizeAuto/>
              <w:default w:val="0"/>
            </w:checkBox>
          </w:ffData>
        </w:fldChar>
      </w:r>
      <w:r w:rsidR="00522F1E">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522F1E">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486FCE">
        <w:rPr>
          <w:sz w:val="22"/>
          <w:szCs w:val="22"/>
          <w:lang w:val="bg-BG"/>
        </w:rPr>
      </w:r>
      <w:r w:rsidR="00486FCE">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6B602B03"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155D16F3" w14:textId="77777777" w:rsidR="00496085" w:rsidRDefault="00496085" w:rsidP="00544882">
      <w:pPr>
        <w:pStyle w:val="NormalWeb"/>
        <w:shd w:val="clear" w:color="auto" w:fill="FFFFFF"/>
        <w:spacing w:before="0" w:beforeAutospacing="0" w:after="0" w:afterAutospacing="0"/>
        <w:rPr>
          <w:color w:val="000000"/>
          <w:sz w:val="22"/>
          <w:szCs w:val="22"/>
          <w:lang w:val="bg-BG"/>
        </w:rPr>
      </w:pPr>
    </w:p>
    <w:p w14:paraId="2FC32B5D" w14:textId="6E83C66C" w:rsidR="00496085" w:rsidRPr="008614CA"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Считаме, че основните недостатъци в съществуващата институционална рамка, действаща в областта на миграцията</w:t>
      </w:r>
      <w:r w:rsidR="00456F65">
        <w:rPr>
          <w:i/>
          <w:iCs/>
          <w:color w:val="000000"/>
          <w:sz w:val="22"/>
          <w:szCs w:val="22"/>
          <w:lang w:val="bg-BG"/>
        </w:rPr>
        <w:t>,</w:t>
      </w:r>
      <w:r>
        <w:rPr>
          <w:i/>
          <w:iCs/>
          <w:color w:val="000000"/>
          <w:sz w:val="22"/>
          <w:szCs w:val="22"/>
          <w:lang w:val="bg-BG"/>
        </w:rPr>
        <w:t xml:space="preserve"> са </w:t>
      </w:r>
      <w:r w:rsidR="00535836">
        <w:rPr>
          <w:i/>
          <w:iCs/>
          <w:color w:val="000000"/>
          <w:sz w:val="22"/>
          <w:szCs w:val="22"/>
          <w:lang w:val="bg-BG"/>
        </w:rPr>
        <w:t xml:space="preserve">ефективнана невъзможност на </w:t>
      </w:r>
      <w:r w:rsidR="00881E91">
        <w:rPr>
          <w:i/>
          <w:iCs/>
          <w:color w:val="000000"/>
          <w:sz w:val="22"/>
          <w:szCs w:val="22"/>
          <w:lang w:val="bg-BG"/>
        </w:rPr>
        <w:t xml:space="preserve">предприемачи от трети страни </w:t>
      </w:r>
      <w:r w:rsidR="001F2F6F">
        <w:rPr>
          <w:i/>
          <w:iCs/>
          <w:color w:val="000000"/>
          <w:sz w:val="22"/>
          <w:szCs w:val="22"/>
          <w:lang w:val="bg-BG"/>
        </w:rPr>
        <w:t xml:space="preserve">които искат да създадат стартъп компании в България </w:t>
      </w:r>
      <w:r w:rsidR="00881E91">
        <w:rPr>
          <w:i/>
          <w:iCs/>
          <w:color w:val="000000"/>
          <w:sz w:val="22"/>
          <w:szCs w:val="22"/>
          <w:lang w:val="bg-BG"/>
        </w:rPr>
        <w:t xml:space="preserve">да </w:t>
      </w:r>
      <w:r w:rsidR="00AD5EFD">
        <w:rPr>
          <w:i/>
          <w:iCs/>
          <w:color w:val="000000"/>
          <w:sz w:val="22"/>
          <w:szCs w:val="22"/>
          <w:lang w:val="bg-BG"/>
        </w:rPr>
        <w:t xml:space="preserve">се възползват от </w:t>
      </w:r>
      <w:r w:rsidR="00191597">
        <w:rPr>
          <w:i/>
          <w:iCs/>
          <w:color w:val="000000"/>
          <w:sz w:val="22"/>
          <w:szCs w:val="22"/>
          <w:lang w:val="bg-BG"/>
        </w:rPr>
        <w:t xml:space="preserve">възможността да получат виза за пребиваване в България </w:t>
      </w:r>
      <w:r w:rsidR="00193C19">
        <w:rPr>
          <w:i/>
          <w:iCs/>
          <w:color w:val="000000"/>
          <w:sz w:val="22"/>
          <w:szCs w:val="22"/>
          <w:lang w:val="bg-BG"/>
        </w:rPr>
        <w:t xml:space="preserve">според </w:t>
      </w:r>
      <w:r w:rsidR="00F0338D">
        <w:rPr>
          <w:i/>
          <w:iCs/>
          <w:color w:val="000000"/>
          <w:sz w:val="22"/>
          <w:szCs w:val="22"/>
          <w:lang w:val="bg-BG"/>
        </w:rPr>
        <w:t xml:space="preserve">Закона за чужденицте в България и Закона за насърчаване на инвестициите. </w:t>
      </w:r>
      <w:r w:rsidR="00C7392D">
        <w:rPr>
          <w:i/>
          <w:iCs/>
          <w:color w:val="000000"/>
          <w:sz w:val="22"/>
          <w:szCs w:val="22"/>
          <w:lang w:val="bg-BG"/>
        </w:rPr>
        <w:t xml:space="preserve">Тази невъзможност произлиза от </w:t>
      </w:r>
      <w:r w:rsidR="001F2F6F">
        <w:rPr>
          <w:i/>
          <w:iCs/>
          <w:color w:val="000000"/>
          <w:sz w:val="22"/>
          <w:szCs w:val="22"/>
          <w:lang w:val="bg-BG"/>
        </w:rPr>
        <w:t xml:space="preserve">характера на </w:t>
      </w:r>
      <w:r w:rsidR="00891FA5">
        <w:rPr>
          <w:i/>
          <w:iCs/>
          <w:color w:val="000000"/>
          <w:sz w:val="22"/>
          <w:szCs w:val="22"/>
          <w:lang w:val="bg-BG"/>
        </w:rPr>
        <w:t>стартъп компаниите (размер на инвестициите и персонала)</w:t>
      </w:r>
      <w:r w:rsidR="008B32AB">
        <w:rPr>
          <w:i/>
          <w:iCs/>
          <w:color w:val="000000"/>
          <w:sz w:val="22"/>
          <w:szCs w:val="22"/>
          <w:lang w:val="bg-BG"/>
        </w:rPr>
        <w:t xml:space="preserve">, които не могат да отговорят на изискванията предвидени в </w:t>
      </w:r>
      <w:r w:rsidR="00427707">
        <w:rPr>
          <w:i/>
          <w:iCs/>
          <w:color w:val="000000"/>
          <w:sz w:val="22"/>
          <w:szCs w:val="22"/>
          <w:lang w:val="bg-BG"/>
        </w:rPr>
        <w:t xml:space="preserve">тези два закона. </w:t>
      </w:r>
      <w:r w:rsidR="004D4926">
        <w:rPr>
          <w:i/>
          <w:iCs/>
          <w:color w:val="000000"/>
          <w:sz w:val="22"/>
          <w:szCs w:val="22"/>
          <w:lang w:val="bg-BG"/>
        </w:rPr>
        <w:t>Може да намерите п</w:t>
      </w:r>
      <w:r w:rsidR="00427707">
        <w:rPr>
          <w:i/>
          <w:iCs/>
          <w:color w:val="000000"/>
          <w:sz w:val="22"/>
          <w:szCs w:val="22"/>
          <w:lang w:val="bg-BG"/>
        </w:rPr>
        <w:t>овече детайли относно конкретните проблеми</w:t>
      </w:r>
      <w:r w:rsidR="00A7083D">
        <w:rPr>
          <w:i/>
          <w:iCs/>
          <w:color w:val="000000"/>
          <w:sz w:val="22"/>
          <w:szCs w:val="22"/>
          <w:lang w:val="bg-BG"/>
        </w:rPr>
        <w:t xml:space="preserve"> в т. </w:t>
      </w:r>
      <w:r w:rsidR="004D4926">
        <w:rPr>
          <w:i/>
          <w:iCs/>
          <w:color w:val="000000"/>
          <w:sz w:val="22"/>
          <w:szCs w:val="22"/>
          <w:lang w:val="bg-BG"/>
        </w:rPr>
        <w:t>3 по-горе и относно кон</w:t>
      </w:r>
      <w:r w:rsidR="004E1C18">
        <w:rPr>
          <w:i/>
          <w:iCs/>
          <w:color w:val="000000"/>
          <w:sz w:val="22"/>
          <w:szCs w:val="22"/>
          <w:lang w:val="bg-BG"/>
        </w:rPr>
        <w:t>кретните предложения за решение в т. 7</w:t>
      </w:r>
      <w:r w:rsidR="00A7083D">
        <w:rPr>
          <w:i/>
          <w:iCs/>
          <w:color w:val="000000"/>
          <w:sz w:val="22"/>
          <w:szCs w:val="22"/>
          <w:lang w:val="bg-BG"/>
        </w:rPr>
        <w:t xml:space="preserve"> по-долу.</w:t>
      </w:r>
    </w:p>
    <w:p w14:paraId="74DFB34E" w14:textId="77777777" w:rsidR="00496085" w:rsidRDefault="00496085" w:rsidP="00544882">
      <w:pPr>
        <w:pStyle w:val="NormalWeb"/>
        <w:shd w:val="clear" w:color="auto" w:fill="FFFFFF"/>
        <w:spacing w:before="0" w:beforeAutospacing="0" w:after="0" w:afterAutospacing="0"/>
        <w:jc w:val="both"/>
        <w:rPr>
          <w:sz w:val="22"/>
          <w:szCs w:val="22"/>
          <w:lang w:val="bg-BG"/>
        </w:rPr>
      </w:pPr>
    </w:p>
    <w:p w14:paraId="4A586E2D" w14:textId="41EE7A89"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1B4F9E68" w14:textId="77777777" w:rsidR="00496085" w:rsidRDefault="00496085" w:rsidP="00B87BF7">
      <w:pPr>
        <w:pStyle w:val="NormalWeb"/>
        <w:shd w:val="clear" w:color="auto" w:fill="FFFFFF"/>
        <w:spacing w:before="0" w:beforeAutospacing="0" w:after="0" w:afterAutospacing="0"/>
        <w:rPr>
          <w:color w:val="000000"/>
          <w:sz w:val="22"/>
          <w:szCs w:val="22"/>
          <w:lang w:val="bg-BG"/>
        </w:rPr>
      </w:pPr>
    </w:p>
    <w:p w14:paraId="0AF027AA" w14:textId="4438F94A" w:rsidR="00496085"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Във връзка с гореизложените отговори на предходните въпроси, считаме, че производствата, свързани с въпросите на миграцията и </w:t>
      </w:r>
      <w:r w:rsidR="00A7083D">
        <w:rPr>
          <w:i/>
          <w:iCs/>
          <w:color w:val="000000"/>
          <w:sz w:val="22"/>
          <w:szCs w:val="22"/>
          <w:lang w:val="bg-BG"/>
        </w:rPr>
        <w:t>съответно компетентните органи, не работят по един синхронизиран, удобен и лесен за участниците в производствата начин и се нуждаят от подобряване. Конкретни недостатъци на производствата и предложения за отстраняването им са изложени допълнително в</w:t>
      </w:r>
      <w:r w:rsidR="00C013C5">
        <w:rPr>
          <w:i/>
          <w:iCs/>
          <w:color w:val="000000"/>
          <w:sz w:val="22"/>
          <w:szCs w:val="22"/>
          <w:lang w:val="bg-BG"/>
        </w:rPr>
        <w:t xml:space="preserve"> т. 3 по-горе (проблеми) и</w:t>
      </w:r>
      <w:r w:rsidR="00A7083D">
        <w:rPr>
          <w:i/>
          <w:iCs/>
          <w:color w:val="000000"/>
          <w:sz w:val="22"/>
          <w:szCs w:val="22"/>
          <w:lang w:val="bg-BG"/>
        </w:rPr>
        <w:t xml:space="preserve"> т. 7 по-долу</w:t>
      </w:r>
      <w:r w:rsidR="00C013C5">
        <w:rPr>
          <w:i/>
          <w:iCs/>
          <w:color w:val="000000"/>
          <w:sz w:val="22"/>
          <w:szCs w:val="22"/>
          <w:lang w:val="bg-BG"/>
        </w:rPr>
        <w:t xml:space="preserve"> (недостатъци)</w:t>
      </w:r>
      <w:r w:rsidR="00A7083D">
        <w:rPr>
          <w:i/>
          <w:iCs/>
          <w:color w:val="000000"/>
          <w:sz w:val="22"/>
          <w:szCs w:val="22"/>
          <w:lang w:val="bg-BG"/>
        </w:rPr>
        <w:t>.</w:t>
      </w:r>
    </w:p>
    <w:p w14:paraId="13FA1C45"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3ED5751A" w14:textId="5AE811A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5DBE46EC" w14:textId="5E5F0431" w:rsidR="001E4FA9" w:rsidRDefault="001E4FA9" w:rsidP="00B64B33">
      <w:pPr>
        <w:pStyle w:val="NormalWeb"/>
        <w:shd w:val="clear" w:color="auto" w:fill="FFFFFF"/>
        <w:spacing w:before="0" w:beforeAutospacing="0" w:after="0" w:afterAutospacing="0"/>
        <w:jc w:val="both"/>
        <w:rPr>
          <w:sz w:val="22"/>
          <w:szCs w:val="22"/>
          <w:lang w:val="bg-BG"/>
        </w:rPr>
      </w:pPr>
    </w:p>
    <w:p w14:paraId="2332A6BD" w14:textId="15D304BD"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lastRenderedPageBreak/>
        <w:t>Предлагаме да се приеме „Проект за Закон за изменение и допълнение на ЗНИ с предложението изменение в Закон за чужденците в Република България”</w:t>
      </w:r>
      <w:r w:rsidR="00707C99">
        <w:rPr>
          <w:i/>
          <w:iCs/>
          <w:color w:val="000000"/>
          <w:sz w:val="22"/>
          <w:szCs w:val="22"/>
          <w:lang w:val="bg-BG"/>
        </w:rPr>
        <w:t xml:space="preserve">, което ще доведе до създаване на Българска Стартъп Виза. </w:t>
      </w:r>
    </w:p>
    <w:p w14:paraId="6933637E" w14:textId="1F29D021"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t xml:space="preserve">Този проект въвежда необходимата правна рамка, за да може граждани на трети страни – предприемачи, да започнат и развият стартъп компания на територията на България. За целта са предложени следните изменения и допълнения в нормативната база. </w:t>
      </w:r>
    </w:p>
    <w:p w14:paraId="17BF3EF1" w14:textId="5B69873F"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t xml:space="preserve">В ЗНИ се създава нова глава „Шест а”, в която се определя редът за кандидатстване, оценка, получаване на сертификатите за високотехнологичен и/или иновативен проект, отказът за издаване или подновяване действието на сертификата и неговото отнемане. Съобразно практиката от другите страни-членки на ЕС, е предвидено оценката на проектите за стартиране на стартъп компания да се правят от лица, идващи от стартъп общността и имащи практически опит в оценката  дали един бизнес проект е иновативен и с потенциал за развитие. Предвидено е в експертния съвет да се включват представители както на Българска агенция по инвестициите, така и представители на неправителствени организации на инкубатори, акселератори, фондове за рисков капитал и кредитни и финансови институции. Инкубаторите са юридически лица или структури в юридически лица, които развиват и предоставят логистична, управленска и технологична подкрепа на предприемачи, имащи иновативни, високотехнологични или базирани на знанието идеи за създаването или развитието на продукт и/или услуга, с крайната цел създаване и развитие от подпомогнатите предприемачи на иновативни и/или високотехнологични компании. Акселераторите са юридически лица, който подпомагат иновативни и/или високотехнологични стартиращи компании, с цел да се ускори развитието им чрез предоставянето им на финансови ресурси, управленско подпомагане, технологичен или пазарен съвет, както и свързването им с клиенти и инвеститори, срещу което акселераторите поличават миноритарен дял в подпомогната компанията или право да придобият в бъдещ момент дялове или акции от подпомогната компания. Фондове за рисково инвестиране са юридически лица, които организират и инвестират чужди, управлявани от фонда, средства с цел инвестирането на тези средства в рискови високодоходни активи. Кредитните и финансовите институции се тези, определени в Закона за кредитните институции. Предвидено е съветът да съдейства на изпълнителя директор в оценката на кандидатите за получаване на сертификат за високотехнологичен и/или иновативен проект, да обсъжда и дава становище по исканията за продължаване срока на издадени сертификати, исканията за внасяне на промени в одобрени вече проекти. Експертният съвет ще дава и становище при изменение на процедурата по кандидатстване за издаване на сертификат. </w:t>
      </w:r>
    </w:p>
    <w:p w14:paraId="1EDE7201" w14:textId="77777777"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t xml:space="preserve">С цел ускоряване на процеса по кандидатстване и получаване на сертификат, от една страна, и наличието на експертен съвет, подпомагащ дейността по оценка на представените проекти и тяхното последващо изменение, в проекта е предвидено сертификатите за високотехнологичен и/или иновативен проект да се издават от изпълнителния директор на Българската агенция за инвестиции. </w:t>
      </w:r>
    </w:p>
    <w:p w14:paraId="5CE4F502" w14:textId="77777777"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t xml:space="preserve">Съобразно практиката и в останалите държави членки е предвидено кандидатстването за получаване на сертификат за високотехнологичен и/или иновативен проект да става изцяло електронно. Предвидено е цялата информация за кандидатстващото лице, проекта и изпълнението му да се публикува и поддържа в отделен електронен регистър, до който ще имат достъп както Българска агенция за инвестиции, така и други държавни органи, като ДАНС, МВР, МВнР. По този начин ще се съкратят сроковете за поучаване на сертификат и ще се намали </w:t>
      </w:r>
      <w:r w:rsidRPr="004E06EF">
        <w:rPr>
          <w:i/>
          <w:iCs/>
          <w:color w:val="000000"/>
          <w:sz w:val="22"/>
          <w:szCs w:val="22"/>
          <w:lang w:val="bg-BG"/>
        </w:rPr>
        <w:lastRenderedPageBreak/>
        <w:t xml:space="preserve">административната тежест за кандидатите за сертификат за високотехнологичен и/или иновативен проект. </w:t>
      </w:r>
    </w:p>
    <w:p w14:paraId="276C0941" w14:textId="77777777" w:rsidR="00D209B7" w:rsidRPr="004E06EF" w:rsidRDefault="00D209B7" w:rsidP="00D209B7">
      <w:pPr>
        <w:pStyle w:val="NormalWeb"/>
        <w:shd w:val="clear" w:color="auto" w:fill="FFFFFF"/>
        <w:spacing w:after="0"/>
        <w:jc w:val="both"/>
        <w:rPr>
          <w:i/>
          <w:iCs/>
          <w:color w:val="000000"/>
          <w:sz w:val="22"/>
          <w:szCs w:val="22"/>
          <w:lang w:val="bg-BG"/>
        </w:rPr>
      </w:pPr>
      <w:r w:rsidRPr="004E06EF">
        <w:rPr>
          <w:i/>
          <w:iCs/>
          <w:color w:val="000000"/>
          <w:sz w:val="22"/>
          <w:szCs w:val="22"/>
          <w:lang w:val="bg-BG"/>
        </w:rPr>
        <w:t xml:space="preserve">На следващо място, в ЗЧРБ се създава нов чл.24п, в който са разписани условията и реда за получаване на разрешение за пребиваване от лицата, желаещи да развият високотехнологичен и/или иновативен проект в страната. Условията за получаване на разрешение са получен сертификат за високотехнологичен и/или иновативен проект, получаване на визата за дългосрочно пребиваване и участие с повече от 50% капитала на българско търговско дружество, чиито предмет на дейност е заявеният при издаването на сертификата. Лицето, желаещо да получи разрешение за пребиваване следва да представи и доказателства за осигурено жилище, за наличието на достатъчно средства да се издържа, на валидна здравна застраховка, свидетелство за съдимост. </w:t>
      </w:r>
    </w:p>
    <w:p w14:paraId="2C10AC39" w14:textId="16ABC9C5" w:rsidR="00707C99" w:rsidRDefault="00D209B7" w:rsidP="00D209B7">
      <w:pPr>
        <w:pStyle w:val="NormalWeb"/>
        <w:shd w:val="clear" w:color="auto" w:fill="FFFFFF"/>
        <w:spacing w:before="0" w:beforeAutospacing="0" w:after="0" w:afterAutospacing="0"/>
        <w:jc w:val="both"/>
        <w:rPr>
          <w:i/>
          <w:iCs/>
          <w:color w:val="000000"/>
          <w:sz w:val="22"/>
          <w:szCs w:val="22"/>
          <w:lang w:val="bg-BG"/>
        </w:rPr>
      </w:pPr>
      <w:r w:rsidRPr="004E06EF">
        <w:rPr>
          <w:i/>
          <w:iCs/>
          <w:color w:val="000000"/>
          <w:sz w:val="22"/>
          <w:szCs w:val="22"/>
          <w:lang w:val="bg-BG"/>
        </w:rPr>
        <w:t>С приемането на предложените изменения ще предостави възможност България да се позиционира като една от възможните точки за стартиране на бизнес на територията на Европейския съюз, ще се предостави възможност за развитие на новите технологии, въвеждане на know-how,  засилване на конкуренцията, привличането на квалифицирани служители, увеличаване дела в икономиката на иновативните предприятия и други.</w:t>
      </w:r>
    </w:p>
    <w:p w14:paraId="576853D8" w14:textId="77777777" w:rsidR="00707C99" w:rsidRDefault="00707C99" w:rsidP="00D209B7">
      <w:pPr>
        <w:pStyle w:val="NormalWeb"/>
        <w:shd w:val="clear" w:color="auto" w:fill="FFFFFF"/>
        <w:spacing w:before="0" w:beforeAutospacing="0" w:after="0" w:afterAutospacing="0"/>
        <w:jc w:val="both"/>
        <w:rPr>
          <w:i/>
          <w:iCs/>
          <w:color w:val="000000"/>
          <w:sz w:val="22"/>
          <w:szCs w:val="22"/>
          <w:lang w:val="bg-BG"/>
        </w:rPr>
      </w:pPr>
    </w:p>
    <w:p w14:paraId="3E48641D" w14:textId="725CC373" w:rsidR="00086416" w:rsidRPr="00707C99" w:rsidRDefault="00086416" w:rsidP="00D209B7">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Проектът мина през обсъждане в работни групи и предстои съгласуването в Министерски съвет. Повдигаме и тук темата, защото считаме, че е важна и сме благодарни на дирекция „Миграция“ за това, че имаме отворен диалог и разбиране!</w:t>
      </w:r>
    </w:p>
    <w:p w14:paraId="026F2FDE" w14:textId="77777777" w:rsidR="00D23740" w:rsidRPr="00A05B5A" w:rsidRDefault="00D23740" w:rsidP="00B64B33">
      <w:pPr>
        <w:pStyle w:val="NormalWeb"/>
        <w:shd w:val="clear" w:color="auto" w:fill="FFFFFF"/>
        <w:spacing w:before="0" w:beforeAutospacing="0" w:after="0" w:afterAutospacing="0"/>
        <w:jc w:val="both"/>
        <w:rPr>
          <w:i/>
          <w:iCs/>
          <w:sz w:val="22"/>
          <w:szCs w:val="22"/>
          <w:lang w:val="bg-BG"/>
        </w:rPr>
      </w:pPr>
    </w:p>
    <w:p w14:paraId="7CF69C78" w14:textId="77777777" w:rsidR="00644365" w:rsidRPr="00982525" w:rsidRDefault="00644365" w:rsidP="00B64B33">
      <w:pPr>
        <w:pStyle w:val="NormalWeb"/>
        <w:shd w:val="clear" w:color="auto" w:fill="FFFFFF"/>
        <w:spacing w:before="0" w:beforeAutospacing="0" w:after="0" w:afterAutospacing="0"/>
        <w:jc w:val="both"/>
        <w:rPr>
          <w:sz w:val="22"/>
          <w:szCs w:val="22"/>
          <w:lang w:val="bg-BG"/>
        </w:rPr>
      </w:pPr>
    </w:p>
    <w:p w14:paraId="7241748F" w14:textId="77777777"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9"/>
      <w:footerReference w:type="default" r:id="rId10"/>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87E70" w14:textId="77777777" w:rsidR="00486FCE" w:rsidRDefault="00486FCE">
      <w:pPr>
        <w:rPr>
          <w:rFonts w:cs="Times New Roman"/>
        </w:rPr>
      </w:pPr>
      <w:r>
        <w:rPr>
          <w:rFonts w:cs="Times New Roman"/>
        </w:rPr>
        <w:separator/>
      </w:r>
    </w:p>
  </w:endnote>
  <w:endnote w:type="continuationSeparator" w:id="0">
    <w:p w14:paraId="04A67031" w14:textId="77777777" w:rsidR="00486FCE" w:rsidRDefault="00486FC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3C2E" w14:textId="77777777" w:rsidR="00486FCE" w:rsidRDefault="00486FCE">
      <w:pPr>
        <w:rPr>
          <w:rFonts w:cs="Times New Roman"/>
        </w:rPr>
      </w:pPr>
      <w:r>
        <w:rPr>
          <w:rFonts w:cs="Times New Roman"/>
        </w:rPr>
        <w:separator/>
      </w:r>
    </w:p>
  </w:footnote>
  <w:footnote w:type="continuationSeparator" w:id="0">
    <w:p w14:paraId="6E36F9E1" w14:textId="77777777" w:rsidR="00486FCE" w:rsidRDefault="00486FCE">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AC047C3"/>
    <w:multiLevelType w:val="hybridMultilevel"/>
    <w:tmpl w:val="66043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710"/>
    <w:rsid w:val="00001241"/>
    <w:rsid w:val="00004822"/>
    <w:rsid w:val="00004B9B"/>
    <w:rsid w:val="000160C5"/>
    <w:rsid w:val="00056BBA"/>
    <w:rsid w:val="000718C6"/>
    <w:rsid w:val="00073EED"/>
    <w:rsid w:val="00085C74"/>
    <w:rsid w:val="00086416"/>
    <w:rsid w:val="000960E8"/>
    <w:rsid w:val="000A752B"/>
    <w:rsid w:val="000B43A1"/>
    <w:rsid w:val="000E4FBC"/>
    <w:rsid w:val="000F0D7E"/>
    <w:rsid w:val="00104A54"/>
    <w:rsid w:val="00111AB2"/>
    <w:rsid w:val="00112A17"/>
    <w:rsid w:val="0011418A"/>
    <w:rsid w:val="00140889"/>
    <w:rsid w:val="00140D7C"/>
    <w:rsid w:val="00141AC6"/>
    <w:rsid w:val="00142137"/>
    <w:rsid w:val="001429AD"/>
    <w:rsid w:val="00142C94"/>
    <w:rsid w:val="0014470B"/>
    <w:rsid w:val="0015199B"/>
    <w:rsid w:val="00153323"/>
    <w:rsid w:val="00163CF0"/>
    <w:rsid w:val="001656F6"/>
    <w:rsid w:val="00174AC3"/>
    <w:rsid w:val="00181286"/>
    <w:rsid w:val="001838CD"/>
    <w:rsid w:val="00191597"/>
    <w:rsid w:val="0019379B"/>
    <w:rsid w:val="00193C19"/>
    <w:rsid w:val="001A0EDF"/>
    <w:rsid w:val="001A1AFC"/>
    <w:rsid w:val="001A55FD"/>
    <w:rsid w:val="001B1067"/>
    <w:rsid w:val="001B3A13"/>
    <w:rsid w:val="001B6A32"/>
    <w:rsid w:val="001C2AFA"/>
    <w:rsid w:val="001C2E44"/>
    <w:rsid w:val="001E2323"/>
    <w:rsid w:val="001E4FA9"/>
    <w:rsid w:val="001E6E78"/>
    <w:rsid w:val="001F2F6F"/>
    <w:rsid w:val="001F6866"/>
    <w:rsid w:val="002004F2"/>
    <w:rsid w:val="002038AC"/>
    <w:rsid w:val="00204D15"/>
    <w:rsid w:val="002119A2"/>
    <w:rsid w:val="0021316C"/>
    <w:rsid w:val="002319A9"/>
    <w:rsid w:val="00274BCF"/>
    <w:rsid w:val="00275C19"/>
    <w:rsid w:val="002A1EEF"/>
    <w:rsid w:val="002A3DB7"/>
    <w:rsid w:val="002C4619"/>
    <w:rsid w:val="002C6FE5"/>
    <w:rsid w:val="002F20C1"/>
    <w:rsid w:val="0030466B"/>
    <w:rsid w:val="00314B0C"/>
    <w:rsid w:val="00314C6D"/>
    <w:rsid w:val="003533D2"/>
    <w:rsid w:val="003B511F"/>
    <w:rsid w:val="003B68B1"/>
    <w:rsid w:val="003C378E"/>
    <w:rsid w:val="003E0F40"/>
    <w:rsid w:val="003E11E6"/>
    <w:rsid w:val="003E2F82"/>
    <w:rsid w:val="003E5A74"/>
    <w:rsid w:val="003E6E38"/>
    <w:rsid w:val="003F09BF"/>
    <w:rsid w:val="003F34F4"/>
    <w:rsid w:val="0040351D"/>
    <w:rsid w:val="00415ED4"/>
    <w:rsid w:val="00427707"/>
    <w:rsid w:val="004409DD"/>
    <w:rsid w:val="004551E8"/>
    <w:rsid w:val="00456F65"/>
    <w:rsid w:val="004575B8"/>
    <w:rsid w:val="00457E41"/>
    <w:rsid w:val="00460BEC"/>
    <w:rsid w:val="00460EFE"/>
    <w:rsid w:val="004616BE"/>
    <w:rsid w:val="004700F2"/>
    <w:rsid w:val="00486FCE"/>
    <w:rsid w:val="00491106"/>
    <w:rsid w:val="004914F3"/>
    <w:rsid w:val="00492E08"/>
    <w:rsid w:val="00495E17"/>
    <w:rsid w:val="00496085"/>
    <w:rsid w:val="00496EC6"/>
    <w:rsid w:val="004A5985"/>
    <w:rsid w:val="004B353F"/>
    <w:rsid w:val="004B5E6D"/>
    <w:rsid w:val="004C5B54"/>
    <w:rsid w:val="004D26A8"/>
    <w:rsid w:val="004D4926"/>
    <w:rsid w:val="004D4CA3"/>
    <w:rsid w:val="004E06EF"/>
    <w:rsid w:val="004E1C18"/>
    <w:rsid w:val="004E3819"/>
    <w:rsid w:val="005007AE"/>
    <w:rsid w:val="00507640"/>
    <w:rsid w:val="00511E18"/>
    <w:rsid w:val="00513E01"/>
    <w:rsid w:val="0051564A"/>
    <w:rsid w:val="00522F1E"/>
    <w:rsid w:val="0052403A"/>
    <w:rsid w:val="00524CF7"/>
    <w:rsid w:val="0052557F"/>
    <w:rsid w:val="005309CB"/>
    <w:rsid w:val="00535836"/>
    <w:rsid w:val="00544882"/>
    <w:rsid w:val="00553E7B"/>
    <w:rsid w:val="00553F2A"/>
    <w:rsid w:val="00575692"/>
    <w:rsid w:val="005843E0"/>
    <w:rsid w:val="00590677"/>
    <w:rsid w:val="005B1125"/>
    <w:rsid w:val="005B6167"/>
    <w:rsid w:val="005B71C8"/>
    <w:rsid w:val="005D092F"/>
    <w:rsid w:val="005D3D48"/>
    <w:rsid w:val="005D40C9"/>
    <w:rsid w:val="005D53CE"/>
    <w:rsid w:val="005E3AEE"/>
    <w:rsid w:val="005F0673"/>
    <w:rsid w:val="005F41F8"/>
    <w:rsid w:val="005F4888"/>
    <w:rsid w:val="00600519"/>
    <w:rsid w:val="006020D5"/>
    <w:rsid w:val="00610121"/>
    <w:rsid w:val="00612CC6"/>
    <w:rsid w:val="00613C6E"/>
    <w:rsid w:val="00614FEF"/>
    <w:rsid w:val="00644365"/>
    <w:rsid w:val="00647775"/>
    <w:rsid w:val="006500FD"/>
    <w:rsid w:val="00651895"/>
    <w:rsid w:val="00651960"/>
    <w:rsid w:val="00654B52"/>
    <w:rsid w:val="00657043"/>
    <w:rsid w:val="006637BE"/>
    <w:rsid w:val="00665F4A"/>
    <w:rsid w:val="0067100A"/>
    <w:rsid w:val="00680E4B"/>
    <w:rsid w:val="00685940"/>
    <w:rsid w:val="00687990"/>
    <w:rsid w:val="00691067"/>
    <w:rsid w:val="006935E3"/>
    <w:rsid w:val="00695AB2"/>
    <w:rsid w:val="006B3942"/>
    <w:rsid w:val="006C211B"/>
    <w:rsid w:val="006D0B9C"/>
    <w:rsid w:val="006D1D94"/>
    <w:rsid w:val="006E6EB2"/>
    <w:rsid w:val="006F283A"/>
    <w:rsid w:val="006F3812"/>
    <w:rsid w:val="006F484F"/>
    <w:rsid w:val="006F5502"/>
    <w:rsid w:val="00703567"/>
    <w:rsid w:val="00706FE8"/>
    <w:rsid w:val="00707C99"/>
    <w:rsid w:val="00716DCA"/>
    <w:rsid w:val="0071729B"/>
    <w:rsid w:val="0072379B"/>
    <w:rsid w:val="00723DD5"/>
    <w:rsid w:val="0072762C"/>
    <w:rsid w:val="00727940"/>
    <w:rsid w:val="00734713"/>
    <w:rsid w:val="00751E7D"/>
    <w:rsid w:val="00766DF9"/>
    <w:rsid w:val="00783883"/>
    <w:rsid w:val="00784DD8"/>
    <w:rsid w:val="00797682"/>
    <w:rsid w:val="007B4B6E"/>
    <w:rsid w:val="007C4D65"/>
    <w:rsid w:val="007D66C1"/>
    <w:rsid w:val="007E3D61"/>
    <w:rsid w:val="008011FA"/>
    <w:rsid w:val="00803D3A"/>
    <w:rsid w:val="00824AB7"/>
    <w:rsid w:val="008256FC"/>
    <w:rsid w:val="008324EB"/>
    <w:rsid w:val="00847969"/>
    <w:rsid w:val="00852404"/>
    <w:rsid w:val="00856501"/>
    <w:rsid w:val="008614CA"/>
    <w:rsid w:val="00881E91"/>
    <w:rsid w:val="00883AD6"/>
    <w:rsid w:val="00885600"/>
    <w:rsid w:val="00891FA5"/>
    <w:rsid w:val="00894A7E"/>
    <w:rsid w:val="008A17D7"/>
    <w:rsid w:val="008B32AB"/>
    <w:rsid w:val="008D09D8"/>
    <w:rsid w:val="008D41AE"/>
    <w:rsid w:val="008E3876"/>
    <w:rsid w:val="008F53F1"/>
    <w:rsid w:val="008F68ED"/>
    <w:rsid w:val="00903A72"/>
    <w:rsid w:val="00913B7C"/>
    <w:rsid w:val="009179CB"/>
    <w:rsid w:val="00937D01"/>
    <w:rsid w:val="0095165E"/>
    <w:rsid w:val="00951DCC"/>
    <w:rsid w:val="00961C4A"/>
    <w:rsid w:val="0096310F"/>
    <w:rsid w:val="00964A80"/>
    <w:rsid w:val="009674E3"/>
    <w:rsid w:val="00981067"/>
    <w:rsid w:val="00982525"/>
    <w:rsid w:val="00994AE0"/>
    <w:rsid w:val="0099505D"/>
    <w:rsid w:val="009958D3"/>
    <w:rsid w:val="009B28E7"/>
    <w:rsid w:val="009C70A5"/>
    <w:rsid w:val="009E30FC"/>
    <w:rsid w:val="009E4CFA"/>
    <w:rsid w:val="009F4F97"/>
    <w:rsid w:val="009F6BA5"/>
    <w:rsid w:val="009F70A5"/>
    <w:rsid w:val="00A05B5A"/>
    <w:rsid w:val="00A243A3"/>
    <w:rsid w:val="00A26E47"/>
    <w:rsid w:val="00A321B2"/>
    <w:rsid w:val="00A41375"/>
    <w:rsid w:val="00A43324"/>
    <w:rsid w:val="00A47047"/>
    <w:rsid w:val="00A47529"/>
    <w:rsid w:val="00A54458"/>
    <w:rsid w:val="00A7083D"/>
    <w:rsid w:val="00A71510"/>
    <w:rsid w:val="00A82914"/>
    <w:rsid w:val="00A96474"/>
    <w:rsid w:val="00AA39F3"/>
    <w:rsid w:val="00AA43D0"/>
    <w:rsid w:val="00AA5BB8"/>
    <w:rsid w:val="00AB4B57"/>
    <w:rsid w:val="00AB744E"/>
    <w:rsid w:val="00AC11BF"/>
    <w:rsid w:val="00AC24B1"/>
    <w:rsid w:val="00AD29BF"/>
    <w:rsid w:val="00AD5EFD"/>
    <w:rsid w:val="00AE2C24"/>
    <w:rsid w:val="00AE4E4C"/>
    <w:rsid w:val="00AF63B2"/>
    <w:rsid w:val="00B13F2A"/>
    <w:rsid w:val="00B169DA"/>
    <w:rsid w:val="00B176F9"/>
    <w:rsid w:val="00B33E9D"/>
    <w:rsid w:val="00B57590"/>
    <w:rsid w:val="00B64B33"/>
    <w:rsid w:val="00B64C28"/>
    <w:rsid w:val="00B70AC6"/>
    <w:rsid w:val="00B71085"/>
    <w:rsid w:val="00B71C14"/>
    <w:rsid w:val="00B738CC"/>
    <w:rsid w:val="00B87BF7"/>
    <w:rsid w:val="00BB0603"/>
    <w:rsid w:val="00BB4313"/>
    <w:rsid w:val="00BC1204"/>
    <w:rsid w:val="00BD39B1"/>
    <w:rsid w:val="00BD54A5"/>
    <w:rsid w:val="00BE2122"/>
    <w:rsid w:val="00C013C5"/>
    <w:rsid w:val="00C056B6"/>
    <w:rsid w:val="00C0756E"/>
    <w:rsid w:val="00C23B1D"/>
    <w:rsid w:val="00C325A3"/>
    <w:rsid w:val="00C35DCA"/>
    <w:rsid w:val="00C40F33"/>
    <w:rsid w:val="00C4384B"/>
    <w:rsid w:val="00C465FF"/>
    <w:rsid w:val="00C55B3D"/>
    <w:rsid w:val="00C5735F"/>
    <w:rsid w:val="00C61E33"/>
    <w:rsid w:val="00C7392D"/>
    <w:rsid w:val="00C74A7F"/>
    <w:rsid w:val="00C85C54"/>
    <w:rsid w:val="00CA6255"/>
    <w:rsid w:val="00CB2C96"/>
    <w:rsid w:val="00CB446E"/>
    <w:rsid w:val="00CC3670"/>
    <w:rsid w:val="00CD1524"/>
    <w:rsid w:val="00CD1848"/>
    <w:rsid w:val="00CE3910"/>
    <w:rsid w:val="00D158B4"/>
    <w:rsid w:val="00D209B7"/>
    <w:rsid w:val="00D23740"/>
    <w:rsid w:val="00D25209"/>
    <w:rsid w:val="00D30FC9"/>
    <w:rsid w:val="00D32B7D"/>
    <w:rsid w:val="00D3500C"/>
    <w:rsid w:val="00D352B3"/>
    <w:rsid w:val="00D41261"/>
    <w:rsid w:val="00D42AD7"/>
    <w:rsid w:val="00D42F61"/>
    <w:rsid w:val="00D57A12"/>
    <w:rsid w:val="00D62329"/>
    <w:rsid w:val="00D75710"/>
    <w:rsid w:val="00D80779"/>
    <w:rsid w:val="00D84F10"/>
    <w:rsid w:val="00DA5E8B"/>
    <w:rsid w:val="00DC04E7"/>
    <w:rsid w:val="00DC5E3D"/>
    <w:rsid w:val="00DD1DBA"/>
    <w:rsid w:val="00DD3FE8"/>
    <w:rsid w:val="00DD416E"/>
    <w:rsid w:val="00DE2C05"/>
    <w:rsid w:val="00DF5316"/>
    <w:rsid w:val="00E1454B"/>
    <w:rsid w:val="00E20B40"/>
    <w:rsid w:val="00E20DD9"/>
    <w:rsid w:val="00E272B9"/>
    <w:rsid w:val="00E36C8E"/>
    <w:rsid w:val="00E370A2"/>
    <w:rsid w:val="00E47353"/>
    <w:rsid w:val="00E717E7"/>
    <w:rsid w:val="00E77053"/>
    <w:rsid w:val="00EB3588"/>
    <w:rsid w:val="00EC49CE"/>
    <w:rsid w:val="00EC6638"/>
    <w:rsid w:val="00EE130E"/>
    <w:rsid w:val="00EF08E9"/>
    <w:rsid w:val="00EF6C34"/>
    <w:rsid w:val="00F02CC0"/>
    <w:rsid w:val="00F0338D"/>
    <w:rsid w:val="00F03750"/>
    <w:rsid w:val="00F05E2F"/>
    <w:rsid w:val="00F1641C"/>
    <w:rsid w:val="00F20C25"/>
    <w:rsid w:val="00F25D5A"/>
    <w:rsid w:val="00F30F70"/>
    <w:rsid w:val="00F43998"/>
    <w:rsid w:val="00F55555"/>
    <w:rsid w:val="00F57E0B"/>
    <w:rsid w:val="00F71674"/>
    <w:rsid w:val="00F75420"/>
    <w:rsid w:val="00F8057E"/>
    <w:rsid w:val="00F858A1"/>
    <w:rsid w:val="00F85D23"/>
    <w:rsid w:val="00F90A9F"/>
    <w:rsid w:val="00F90BAB"/>
    <w:rsid w:val="00F943F1"/>
    <w:rsid w:val="00FA760D"/>
    <w:rsid w:val="00FB4585"/>
    <w:rsid w:val="00FB5DD0"/>
    <w:rsid w:val="00FB7D68"/>
    <w:rsid w:val="00FD01FA"/>
    <w:rsid w:val="00FD0BF6"/>
    <w:rsid w:val="00FD183D"/>
    <w:rsid w:val="00FF4C8B"/>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0AB977A1-4C1C-4E5C-9519-298068DD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customStyle="1" w:styleId="Normal1">
    <w:name w:val="Normal1"/>
    <w:basedOn w:val="Normal"/>
    <w:rsid w:val="001E4FA9"/>
    <w:pPr>
      <w:spacing w:before="100" w:beforeAutospacing="1" w:after="100"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943876544">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22779-26C7-4805-BCAE-AB349151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3388</Words>
  <Characters>19316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2020-01-16T13:25:00Z</dcterms:created>
  <dcterms:modified xsi:type="dcterms:W3CDTF">2020-01-16T13:25:00Z</dcterms:modified>
</cp:coreProperties>
</file>